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widowControl/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Hlk54795465"/>
      <w:r>
        <w:rPr>
          <w:rFonts w:hint="eastAsia" w:ascii="华文中宋" w:hAnsi="华文中宋" w:eastAsia="华文中宋"/>
          <w:sz w:val="44"/>
          <w:szCs w:val="44"/>
        </w:rPr>
        <w:t>高校学生会组织深化改革评估备案表</w:t>
      </w:r>
      <w:bookmarkEnd w:id="0"/>
    </w:p>
    <w:p>
      <w:pPr>
        <w:widowControl/>
        <w:spacing w:line="560" w:lineRule="exact"/>
        <w:jc w:val="center"/>
        <w:rPr>
          <w:rFonts w:hint="eastAsia" w:ascii="华文中宋" w:hAnsi="华文中宋" w:eastAsia="华文中宋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组织名称：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浙江工商职业技术学院学生会 </w:t>
      </w:r>
      <w:r>
        <w:rPr>
          <w:rFonts w:hint="eastAsia" w:ascii="仿宋_GB2312" w:eastAsia="仿宋_GB2312"/>
          <w:sz w:val="28"/>
          <w:szCs w:val="28"/>
          <w:lang w:eastAsia="zh-CN"/>
        </w:rPr>
        <w:t>☑</w:t>
      </w:r>
      <w:r>
        <w:rPr>
          <w:rFonts w:hint="eastAsia" w:ascii="仿宋_GB2312" w:eastAsia="仿宋_GB2312"/>
          <w:sz w:val="28"/>
          <w:szCs w:val="28"/>
        </w:rPr>
        <w:t>学生会/□研究生会</w:t>
      </w:r>
    </w:p>
    <w:tbl>
      <w:tblPr>
        <w:tblStyle w:val="4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77"/>
        <w:gridCol w:w="6804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验收结论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1.坚持全心全意服务同学，聚焦主责主业开展工作。未承担宿舍管理、校园文明纠察、安全保卫等高校行政职能。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2.工作机构架构为“主席团+工作部门”模式，未在工作部门以上或以下设置“中心”、“项目办公室”等常设层级。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3.机构和人员规模</w:t>
            </w:r>
          </w:p>
        </w:tc>
        <w:tc>
          <w:tcPr>
            <w:tcW w:w="8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校级学生会组织工作人员不超过40人，学生人数较多、分校区较多的高校不超过60人。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实有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校级学生会组织主席团成员不超过5人。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实有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校级学生会组织工作部门不超过6个。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实有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4.除主席、副主席（探索实行轮值制度的高校为执行主席）、部长、副部长、干事外未设其他职务。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5.学生会组织工作人员为共产党员或共青团员。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6.学生会组织工作人员中除一年级新生外的本专科生最近1个学期/最近1学年/入学以来三者取其一，学习成绩综合排名在本专业前30%以内，且无课业不及格情况；研究生无课业不及格情况。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7.校级学生会组织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8.主席团由学生代表大会（非其委员会、常务委员会、常任代表会议等）选举产生。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9.2019年10月以来召开了校级学生（研究生）代表大会。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召开日期为：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2020年6月10日</w:t>
            </w: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10.校级学生（研究生）代表大会代表经班级团支部推荐、学院（系）组织选举产生。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11.学生会组织认真学习贯彻全国学联二十七大会议精神有实质性举措，学生会工作人员普遍知晓习近平总书记贺信和党中央致词精神，了解全国学联大会报告和章程修正案基本内容，了解团中央、教育部有关工作要求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12.组建以学生代表为主，校党委学生工作部门、校团委等共同参与的校级学生会组织工作人员评议会；主席团成员和工作部门负责人每学期向评议会述职。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13.学生会组织工作人员参加评奖评优、测评加分、推荐免试攻读研究生等事项时，依据评议结果择优提名，未与其岗位简单挂钩。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14.学生会组织的建设纳入了学校党建工作整体规划；党组织定期听取学生会组织工作汇报，研究决定重大事项。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15.明确1名校团委专职副书记指导校级学生会组织；聘任校团委专职副书记或干部担任校级学生会组织秘书长。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16.学生对学生会组织整体工作的满意度（取样本对满意度调查问卷第7题选项为“满意”和“基本满意”比例之和。60%及以上为达标，以下为不达标）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满意率为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96.45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17.学生对学生会组织工作人员的满意度（取样本对满意度调查问卷第14题选项为“满意”和“基本满意”比例之和。达标标准同16项）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达标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□未达标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满意率为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97.06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自评公开链接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https://tw.zjbti.net.cn/2020/1124/c645a38167/page.htm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典型经验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工商职院学生会建立“学校、学院、班级”三级联动的工作格局，重点从制度设计、资源整合、活动开展等方面，明确校级学生会对院级学生会，院级学生会对班委会的指导职责，坚持“聆听青年心声、关注青年热点、投身青年事业、服务青年成才”的工作理念，加强政治引领，培育文化品牌，深入推进改革攻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服务同学品牌项目和主要内容（选填）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以“1+100”团学干部联系青年制度、志愿服务活动为抓手，定期组织开展下寝宣讲、疫情宣传、垃圾分类、文明督查等活动，引导学生会工作人员走近青年、服务青年。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聚焦广大同学精神成长、学习生活、成才发展、权益维护等需求，组织好校园十佳歌手大赛、篮球赛、辩论赛等学生活动，引领同学坚定理想信念、帮助同学全面成长成才、促进同学形成优良学风、服务同学创新创优、代表和维护同学正当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问题不足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学生会部门和人员精简，需要进一步探索新的工作机制，加强学生会工作的有效开展。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改进建议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下阶段，我们将继续做好深入改革落实，完善制度，规范管理，进一步提升学生会的大局贡献度、同学满意度和社会美誉度，为学校建设贡献力量。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学生会组织意见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对评估意见是否认可：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认可        □不认可                                     盖章：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高校团委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对评估意见是否认可：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认可        □不认可                                     盖章：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评估结论</w:t>
            </w:r>
          </w:p>
        </w:tc>
        <w:tc>
          <w:tcPr>
            <w:tcW w:w="10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通过        □未通过                         工作组负责人签字：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4885"/>
    <w:rsid w:val="0F084AF6"/>
    <w:rsid w:val="270F31B1"/>
    <w:rsid w:val="6EBE4885"/>
    <w:rsid w:val="7118403A"/>
    <w:rsid w:val="724F1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2020-11-03T06:55:00Z</dcterms:created>
  <dc:creator>NTKO</dc:creator>
  <cp:lastModifiedBy>NTKO</cp:lastModifiedBy>
  <dcterms:modified xsi:type="dcterms:W3CDTF">2020-12-07T05:26:52Z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